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7C5BC479"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D15101">
        <w:rPr>
          <w:rFonts w:ascii="Arial" w:hAnsi="Arial" w:cs="Arial"/>
          <w:b/>
          <w:bCs/>
          <w:sz w:val="24"/>
        </w:rPr>
        <w:t>9</w:t>
      </w:r>
      <w:r w:rsidRPr="00AE75E3">
        <w:rPr>
          <w:rFonts w:ascii="Arial" w:hAnsi="Arial" w:cs="Arial"/>
          <w:b/>
          <w:bCs/>
          <w:sz w:val="24"/>
        </w:rPr>
        <w:tab/>
      </w:r>
      <w:r w:rsidR="00B80CF8" w:rsidRPr="00B80CF8">
        <w:rPr>
          <w:rFonts w:ascii="Arial" w:hAnsi="Arial" w:cs="Arial"/>
          <w:b/>
          <w:bCs/>
          <w:sz w:val="24"/>
        </w:rPr>
        <w:t>S2-1810390</w:t>
      </w:r>
    </w:p>
    <w:p w14:paraId="56783384" w14:textId="7CB125B4" w:rsidR="00CE2E68" w:rsidRPr="00F76B76" w:rsidRDefault="001C6BF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 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3C5432C8" w14:textId="30003BBC" w:rsidR="003F04AD" w:rsidRDefault="00440983">
      <w:pPr>
        <w:ind w:left="2127" w:hanging="2127"/>
        <w:rPr>
          <w:rFonts w:ascii="Arial" w:hAnsi="Arial" w:cs="Arial"/>
          <w:b/>
        </w:rPr>
      </w:pPr>
      <w:r w:rsidRPr="0085203E">
        <w:rPr>
          <w:rFonts w:ascii="Arial" w:hAnsi="Arial" w:cs="Arial"/>
          <w:b/>
        </w:rPr>
        <w:t>Source:</w:t>
      </w:r>
      <w:r w:rsidRPr="0085203E">
        <w:rPr>
          <w:rFonts w:ascii="Arial" w:hAnsi="Arial" w:cs="Arial"/>
          <w:b/>
        </w:rPr>
        <w:tab/>
      </w:r>
      <w:r w:rsidR="003F04AD" w:rsidRPr="003F04AD">
        <w:rPr>
          <w:rFonts w:ascii="Arial" w:hAnsi="Arial" w:cs="Arial"/>
          <w:b/>
        </w:rPr>
        <w:t xml:space="preserve">Nokia, Nokia Shanghai Bell, NEC, Telecom Italia, Huawei, </w:t>
      </w:r>
      <w:proofErr w:type="spellStart"/>
      <w:r w:rsidR="003F04AD" w:rsidRPr="003F04AD">
        <w:rPr>
          <w:rFonts w:ascii="Arial" w:hAnsi="Arial" w:cs="Arial"/>
          <w:b/>
        </w:rPr>
        <w:t>InterDigital</w:t>
      </w:r>
      <w:proofErr w:type="spellEnd"/>
      <w:r w:rsidR="003F04AD" w:rsidRPr="003F04AD">
        <w:rPr>
          <w:rFonts w:ascii="Arial" w:hAnsi="Arial" w:cs="Arial"/>
          <w:b/>
        </w:rPr>
        <w:t>, AT&amp;T, Verizon</w:t>
      </w:r>
      <w:r w:rsidR="003F04AD">
        <w:rPr>
          <w:rFonts w:ascii="Arial" w:hAnsi="Arial" w:cs="Arial"/>
          <w:b/>
        </w:rPr>
        <w:t xml:space="preserve"> UK ltd</w:t>
      </w:r>
      <w:r w:rsidR="006314CC">
        <w:rPr>
          <w:rFonts w:ascii="Arial" w:hAnsi="Arial" w:cs="Arial"/>
          <w:b/>
        </w:rPr>
        <w:t>, Sprint, Orange</w:t>
      </w:r>
      <w:r w:rsidR="00383B1C">
        <w:rPr>
          <w:rFonts w:ascii="Arial" w:hAnsi="Arial" w:cs="Arial"/>
          <w:b/>
        </w:rPr>
        <w:t xml:space="preserve">, </w:t>
      </w:r>
      <w:r w:rsidR="00383B1C" w:rsidRPr="00383B1C">
        <w:rPr>
          <w:rFonts w:ascii="Arial" w:hAnsi="Arial" w:cs="Arial"/>
          <w:b/>
        </w:rPr>
        <w:t>C</w:t>
      </w:r>
      <w:bookmarkStart w:id="0" w:name="_GoBack"/>
      <w:bookmarkEnd w:id="0"/>
      <w:r w:rsidR="00383B1C" w:rsidRPr="00383B1C">
        <w:rPr>
          <w:rFonts w:ascii="Arial" w:hAnsi="Arial" w:cs="Arial"/>
          <w:b/>
        </w:rPr>
        <w:t>hina Mobile</w:t>
      </w:r>
    </w:p>
    <w:p w14:paraId="7BFE7068" w14:textId="4D440DFC"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8E379C">
        <w:rPr>
          <w:rFonts w:ascii="Arial" w:hAnsi="Arial" w:cs="Arial"/>
          <w:b/>
        </w:rPr>
        <w:t>W</w:t>
      </w:r>
      <w:r w:rsidR="00D15A64">
        <w:rPr>
          <w:rFonts w:ascii="Arial" w:hAnsi="Arial" w:cs="Arial"/>
          <w:b/>
        </w:rPr>
        <w:t xml:space="preserve">ay forward for the Service request </w:t>
      </w:r>
      <w:r w:rsidR="008E379C">
        <w:rPr>
          <w:rFonts w:ascii="Arial" w:hAnsi="Arial" w:cs="Arial"/>
          <w:b/>
        </w:rPr>
        <w:t>triggered RRC connection establishment</w:t>
      </w:r>
      <w:r w:rsidR="00B80CF8">
        <w:rPr>
          <w:rFonts w:ascii="Arial" w:hAnsi="Arial" w:cs="Arial"/>
          <w:b/>
        </w:rPr>
        <w:t xml:space="preserve"> </w:t>
      </w:r>
      <w:r w:rsidR="00D15A64">
        <w:rPr>
          <w:rFonts w:ascii="Arial" w:hAnsi="Arial" w:cs="Arial"/>
          <w:b/>
        </w:rPr>
        <w:t>NSSAI value</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6F09C5B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15A64">
        <w:rPr>
          <w:rFonts w:ascii="Arial" w:hAnsi="Arial" w:cs="Arial"/>
          <w:b/>
        </w:rPr>
        <w:t>6.5.1</w:t>
      </w:r>
    </w:p>
    <w:p w14:paraId="5744C723" w14:textId="0410938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15A64">
        <w:rPr>
          <w:rFonts w:ascii="Arial" w:hAnsi="Arial" w:cs="Arial"/>
          <w:b/>
          <w:lang w:eastAsia="zh-CN"/>
        </w:rPr>
        <w:t>5GS_Ph1/rel15</w:t>
      </w:r>
    </w:p>
    <w:p w14:paraId="049875D7" w14:textId="75E91E42"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D15A64">
        <w:rPr>
          <w:rFonts w:ascii="Arial" w:hAnsi="Arial" w:cs="Arial"/>
          <w:i/>
          <w:lang w:eastAsia="zh-CN"/>
        </w:rPr>
        <w:t xml:space="preserve">this paper proposes a compromise way forward on how to handle the access stratum NSSAI </w:t>
      </w:r>
      <w:r w:rsidR="00976673">
        <w:rPr>
          <w:rFonts w:ascii="Arial" w:hAnsi="Arial" w:cs="Arial"/>
          <w:i/>
          <w:lang w:eastAsia="zh-CN"/>
        </w:rPr>
        <w:t>value</w:t>
      </w:r>
      <w:r w:rsidR="00D15A64">
        <w:rPr>
          <w:rFonts w:ascii="Arial" w:hAnsi="Arial" w:cs="Arial"/>
          <w:i/>
          <w:lang w:eastAsia="zh-CN"/>
        </w:rPr>
        <w:t xml:space="preserve"> </w:t>
      </w:r>
      <w:r w:rsidR="00976673">
        <w:rPr>
          <w:rFonts w:ascii="Arial" w:hAnsi="Arial" w:cs="Arial"/>
          <w:i/>
          <w:lang w:eastAsia="zh-CN"/>
        </w:rPr>
        <w:t>included</w:t>
      </w:r>
      <w:r w:rsidR="00D15A64">
        <w:rPr>
          <w:rFonts w:ascii="Arial" w:hAnsi="Arial" w:cs="Arial"/>
          <w:i/>
          <w:lang w:eastAsia="zh-CN"/>
        </w:rPr>
        <w:t xml:space="preserve"> in </w:t>
      </w:r>
      <w:proofErr w:type="spellStart"/>
      <w:r w:rsidR="00D15A64">
        <w:rPr>
          <w:rFonts w:ascii="Arial" w:hAnsi="Arial" w:cs="Arial"/>
          <w:i/>
          <w:lang w:eastAsia="zh-CN"/>
        </w:rPr>
        <w:t>msg</w:t>
      </w:r>
      <w:proofErr w:type="spellEnd"/>
      <w:r w:rsidR="00D15A64">
        <w:rPr>
          <w:rFonts w:ascii="Arial" w:hAnsi="Arial" w:cs="Arial"/>
          <w:i/>
          <w:lang w:eastAsia="zh-CN"/>
        </w:rPr>
        <w:t xml:space="preserve"> 5 of the service request.</w:t>
      </w:r>
    </w:p>
    <w:p w14:paraId="5074B770" w14:textId="05439A83" w:rsidR="00F85520" w:rsidRDefault="00CB7144" w:rsidP="006D2A1A">
      <w:pPr>
        <w:pStyle w:val="Heading1"/>
      </w:pPr>
      <w:r>
        <w:t>1</w:t>
      </w:r>
      <w:r w:rsidR="00F85520">
        <w:t>.</w:t>
      </w:r>
      <w:r w:rsidR="00F85520">
        <w:tab/>
      </w:r>
      <w:r w:rsidR="006D5A42">
        <w:t>Introduction</w:t>
      </w:r>
      <w:r w:rsidR="00F85520" w:rsidRPr="00DB6B32">
        <w:t xml:space="preserve"> </w:t>
      </w:r>
    </w:p>
    <w:p w14:paraId="23DAC72A" w14:textId="33006918" w:rsidR="006D5A42" w:rsidRDefault="00D15A64" w:rsidP="006D2A1A">
      <w:r>
        <w:t>For quite some time, probably more than a year, we have been debating</w:t>
      </w:r>
      <w:r w:rsidR="008D01B2">
        <w:t xml:space="preserve"> in SA2 and RAN2</w:t>
      </w:r>
      <w:r>
        <w:t xml:space="preserve"> what NSSAI value to include in the RRC Connection Establishment msg5 for the specific case of the service request triggered connection establishment. Various opinions have </w:t>
      </w:r>
      <w:proofErr w:type="gramStart"/>
      <w:r>
        <w:t>emerged</w:t>
      </w:r>
      <w:proofErr w:type="gramEnd"/>
      <w:r>
        <w:t xml:space="preserve"> and some merits can be identified in some comments on all sides.</w:t>
      </w:r>
    </w:p>
    <w:p w14:paraId="31CC9D8E" w14:textId="11C51047" w:rsidR="001C6BF4" w:rsidRDefault="001C6BF4" w:rsidP="006D2A1A"/>
    <w:p w14:paraId="500E3667" w14:textId="51410222" w:rsidR="001C6BF4" w:rsidRDefault="001C6BF4" w:rsidP="006D2A1A">
      <w:r>
        <w:t>At SA2#128bis a show of hands took place among two alternative proposals:</w:t>
      </w:r>
    </w:p>
    <w:p w14:paraId="45FBA0E0" w14:textId="1A9D62DE" w:rsidR="001C6BF4" w:rsidRDefault="005C209C" w:rsidP="006D2A1A">
      <w:r>
        <w:t>Proposal</w:t>
      </w:r>
      <w:r w:rsidR="00225E01">
        <w:t xml:space="preserve"> 1:</w:t>
      </w:r>
    </w:p>
    <w:p w14:paraId="22E69C64" w14:textId="1046FC35" w:rsidR="005C209C" w:rsidRDefault="00383B1C" w:rsidP="005C209C">
      <w:hyperlink r:id="rId8" w:history="1">
        <w:r w:rsidR="005C209C" w:rsidRPr="005C209C">
          <w:rPr>
            <w:rStyle w:val="Hyperlink"/>
          </w:rPr>
          <w:t>S2-188979</w:t>
        </w:r>
      </w:hyperlink>
      <w:r w:rsidR="005C209C">
        <w:t xml:space="preserve"> 23.501 CR0570: Network controlled NSSAI for SR-related Access Stratum connection establishment</w:t>
      </w:r>
    </w:p>
    <w:p w14:paraId="00594882" w14:textId="0C659EC7" w:rsidR="005C209C" w:rsidRDefault="00383B1C" w:rsidP="005C209C">
      <w:hyperlink r:id="rId9" w:history="1">
        <w:r w:rsidR="005C209C" w:rsidRPr="00B47580">
          <w:rPr>
            <w:rStyle w:val="Hyperlink"/>
          </w:rPr>
          <w:t>S2-1889</w:t>
        </w:r>
        <w:r w:rsidR="005C209C" w:rsidRPr="005C209C">
          <w:rPr>
            <w:rStyle w:val="Hyperlink"/>
          </w:rPr>
          <w:t>80</w:t>
        </w:r>
      </w:hyperlink>
      <w:r w:rsidR="005C209C">
        <w:t xml:space="preserve"> 23.502 CR0656: Network controlled NSSAI for SR-related Access Stratum connection establishment</w:t>
      </w:r>
    </w:p>
    <w:p w14:paraId="6F47D986" w14:textId="102170DF" w:rsidR="005C209C" w:rsidRDefault="005C209C" w:rsidP="005C209C">
      <w:r>
        <w:t>Proposal 2:</w:t>
      </w:r>
    </w:p>
    <w:p w14:paraId="6DF3CC63" w14:textId="4CB82880" w:rsidR="00B47580" w:rsidRDefault="00383B1C" w:rsidP="00B47580">
      <w:hyperlink r:id="rId10" w:history="1">
        <w:r w:rsidR="00B47580">
          <w:rPr>
            <w:rStyle w:val="Hyperlink"/>
          </w:rPr>
          <w:t>S2-187825</w:t>
        </w:r>
      </w:hyperlink>
      <w:r w:rsidR="00B47580">
        <w:t xml:space="preserve"> 23.501 CR0358R3: Requested NSSAI in access stratum</w:t>
      </w:r>
    </w:p>
    <w:p w14:paraId="6925C2B5" w14:textId="43BF3D84" w:rsidR="00B47580" w:rsidRDefault="00383B1C" w:rsidP="00B47580">
      <w:hyperlink r:id="rId11" w:history="1">
        <w:r w:rsidR="00B47580">
          <w:rPr>
            <w:rStyle w:val="Hyperlink"/>
          </w:rPr>
          <w:t>S2-188842</w:t>
        </w:r>
      </w:hyperlink>
      <w:r w:rsidR="00B47580">
        <w:t xml:space="preserve"> 23.502 CR0725</w:t>
      </w:r>
      <w:r w:rsidR="00B47580" w:rsidRPr="00B47580">
        <w:t xml:space="preserve"> Requested NSSAI in access stratum</w:t>
      </w:r>
    </w:p>
    <w:p w14:paraId="1A43613B" w14:textId="55B93878" w:rsidR="00B47580" w:rsidRDefault="00B47580" w:rsidP="005C209C">
      <w:r>
        <w:t>The second proposal took as input a sentence</w:t>
      </w:r>
      <w:r w:rsidR="00B75548">
        <w:t xml:space="preserve"> (yellow highlighted)</w:t>
      </w:r>
      <w:r>
        <w:t xml:space="preserve"> of a LS from RAN2</w:t>
      </w:r>
      <w:r w:rsidR="00185765">
        <w:t xml:space="preserve"> ( </w:t>
      </w:r>
      <w:hyperlink r:id="rId12" w:history="1">
        <w:r w:rsidR="00185765">
          <w:rPr>
            <w:rStyle w:val="Hyperlink"/>
          </w:rPr>
          <w:t>S2-187655</w:t>
        </w:r>
      </w:hyperlink>
      <w:r w:rsidR="00185765">
        <w:t xml:space="preserve"> LS from RAN WG2: Reply LS on inclusion of NSSAI in RRC connection establishment procedure)</w:t>
      </w:r>
      <w:r>
        <w:t xml:space="preserve"> which should have been read in a context of general openness of RAN2 to accept the inclusion of NSSAI in RRC </w:t>
      </w:r>
      <w:proofErr w:type="spellStart"/>
      <w:r>
        <w:t>msg</w:t>
      </w:r>
      <w:proofErr w:type="spellEnd"/>
      <w:r>
        <w:t xml:space="preserve"> 5 for SR if SA2 found reasons to do so. </w:t>
      </w:r>
      <w:proofErr w:type="gramStart"/>
      <w:r>
        <w:t>However</w:t>
      </w:r>
      <w:proofErr w:type="gramEnd"/>
      <w:r>
        <w:t xml:space="preserve"> the only quoted text was the excerpt </w:t>
      </w:r>
      <w:r w:rsidR="006B0628">
        <w:t xml:space="preserve">highlighted in yellow </w:t>
      </w:r>
      <w:r>
        <w:t>where they were saying:</w:t>
      </w:r>
    </w:p>
    <w:p w14:paraId="5965E8C7" w14:textId="77777777" w:rsidR="006B0628" w:rsidRPr="00185765" w:rsidRDefault="006B0628" w:rsidP="00B80CF8">
      <w:pPr>
        <w:numPr>
          <w:ilvl w:val="0"/>
          <w:numId w:val="1"/>
        </w:numPr>
        <w:overflowPunct/>
        <w:autoSpaceDE/>
        <w:autoSpaceDN/>
        <w:adjustRightInd/>
        <w:spacing w:after="0"/>
        <w:jc w:val="both"/>
        <w:textAlignment w:val="auto"/>
        <w:rPr>
          <w:rFonts w:ascii="Arial" w:hAnsi="Arial" w:cs="Arial"/>
          <w:highlight w:val="yellow"/>
        </w:rPr>
      </w:pPr>
      <w:r w:rsidRPr="00B655BE">
        <w:rPr>
          <w:rFonts w:ascii="Arial" w:hAnsi="Arial" w:cs="Arial"/>
        </w:rPr>
        <w:t xml:space="preserve">For </w:t>
      </w:r>
      <w:r>
        <w:rPr>
          <w:rFonts w:ascii="Arial" w:hAnsi="Arial" w:cs="Arial"/>
        </w:rPr>
        <w:t xml:space="preserve">the question whether providing </w:t>
      </w:r>
      <w:r w:rsidRPr="00B655BE">
        <w:rPr>
          <w:rFonts w:ascii="Arial" w:hAnsi="Arial" w:cs="Arial"/>
        </w:rPr>
        <w:t xml:space="preserve">the </w:t>
      </w:r>
      <w:r w:rsidRPr="003B6904">
        <w:rPr>
          <w:rFonts w:ascii="Arial" w:hAnsi="Arial" w:cs="Arial"/>
          <w:i/>
        </w:rPr>
        <w:t>Requested NSSAI</w:t>
      </w:r>
      <w:r w:rsidRPr="00B655BE">
        <w:rPr>
          <w:rFonts w:ascii="Arial" w:hAnsi="Arial" w:cs="Arial"/>
        </w:rPr>
        <w:t xml:space="preserve"> </w:t>
      </w:r>
      <w:r>
        <w:rPr>
          <w:rFonts w:ascii="Arial" w:hAnsi="Arial" w:cs="Arial"/>
        </w:rPr>
        <w:t xml:space="preserve">to RAN </w:t>
      </w:r>
      <w:r w:rsidRPr="00B655BE">
        <w:rPr>
          <w:rFonts w:ascii="Arial" w:hAnsi="Arial" w:cs="Arial"/>
        </w:rPr>
        <w:t xml:space="preserve">in the RRC establishment procedure, RAN2 observed that the information could be used for transport network prioritisation. However, the referred AMF overload situations </w:t>
      </w:r>
      <w:proofErr w:type="gramStart"/>
      <w:r w:rsidRPr="00B655BE">
        <w:rPr>
          <w:rFonts w:ascii="Arial" w:hAnsi="Arial" w:cs="Arial"/>
        </w:rPr>
        <w:t>were considered to be</w:t>
      </w:r>
      <w:proofErr w:type="gramEnd"/>
      <w:r w:rsidRPr="00B655BE">
        <w:rPr>
          <w:rFonts w:ascii="Arial" w:hAnsi="Arial" w:cs="Arial"/>
        </w:rPr>
        <w:t xml:space="preserve"> SA2 responsibility, </w:t>
      </w:r>
      <w:r w:rsidRPr="00B80CF8">
        <w:rPr>
          <w:rFonts w:ascii="Arial" w:hAnsi="Arial" w:cs="Arial"/>
          <w:highlight w:val="magenta"/>
        </w:rPr>
        <w:t>hence</w:t>
      </w:r>
      <w:r w:rsidRPr="00B655BE">
        <w:rPr>
          <w:rFonts w:ascii="Arial" w:hAnsi="Arial" w:cs="Arial"/>
        </w:rPr>
        <w:t xml:space="preserve"> </w:t>
      </w:r>
      <w:r w:rsidRPr="00185765">
        <w:rPr>
          <w:rFonts w:ascii="Arial" w:hAnsi="Arial" w:cs="Arial"/>
          <w:highlight w:val="yellow"/>
        </w:rPr>
        <w:t xml:space="preserve">RAN2 did not see any need for RAN to have the slice information in the case of connection establishment triggered by Service Request. </w:t>
      </w:r>
    </w:p>
    <w:p w14:paraId="35A0060A" w14:textId="77777777" w:rsidR="006B0628" w:rsidRPr="003B6904" w:rsidRDefault="006B0628" w:rsidP="00B80CF8">
      <w:pPr>
        <w:pStyle w:val="ListParagraph"/>
        <w:numPr>
          <w:ilvl w:val="0"/>
          <w:numId w:val="2"/>
        </w:numPr>
        <w:overflowPunct/>
        <w:autoSpaceDE/>
        <w:autoSpaceDN/>
        <w:adjustRightInd/>
        <w:spacing w:after="0"/>
        <w:ind w:firstLineChars="0"/>
        <w:contextualSpacing/>
        <w:jc w:val="both"/>
        <w:textAlignment w:val="auto"/>
        <w:rPr>
          <w:rFonts w:ascii="Arial" w:hAnsi="Arial" w:cs="Arial"/>
        </w:rPr>
      </w:pPr>
      <w:r>
        <w:rPr>
          <w:rFonts w:ascii="Arial" w:hAnsi="Arial" w:cs="Arial"/>
        </w:rPr>
        <w:t>A</w:t>
      </w:r>
      <w:r w:rsidRPr="003B6904">
        <w:rPr>
          <w:rFonts w:ascii="Arial" w:hAnsi="Arial" w:cs="Arial"/>
        </w:rPr>
        <w:t xml:space="preserve">t the same </w:t>
      </w:r>
      <w:proofErr w:type="gramStart"/>
      <w:r w:rsidRPr="003B6904">
        <w:rPr>
          <w:rFonts w:ascii="Arial" w:hAnsi="Arial" w:cs="Arial"/>
        </w:rPr>
        <w:t>time</w:t>
      </w:r>
      <w:proofErr w:type="gramEnd"/>
      <w:r w:rsidRPr="003B6904">
        <w:rPr>
          <w:rFonts w:ascii="Arial" w:hAnsi="Arial" w:cs="Arial"/>
        </w:rPr>
        <w:t xml:space="preserve"> it has to be noted that t</w:t>
      </w:r>
      <w:r w:rsidRPr="00B80CF8">
        <w:rPr>
          <w:rFonts w:ascii="Arial" w:hAnsi="Arial" w:cs="Arial"/>
          <w:highlight w:val="green"/>
        </w:rPr>
        <w:t>here is also no protocol impact on RAN 2 interface as RRC establishment procedure is agnostic to the NAS message it carries</w:t>
      </w:r>
      <w:r w:rsidRPr="003B6904">
        <w:rPr>
          <w:rFonts w:ascii="Arial" w:hAnsi="Arial" w:cs="Arial"/>
        </w:rPr>
        <w:t xml:space="preserve"> (e.g. Service Request).</w:t>
      </w:r>
    </w:p>
    <w:p w14:paraId="39F79B1B" w14:textId="57148F1D" w:rsidR="00B47580" w:rsidRDefault="00B47580" w:rsidP="005C209C"/>
    <w:p w14:paraId="4AC33170" w14:textId="3D4C70BA" w:rsidR="006B0628" w:rsidRDefault="006B0628" w:rsidP="005C209C"/>
    <w:p w14:paraId="388D5DA5" w14:textId="12AFA592" w:rsidR="006B0628" w:rsidRDefault="00357FEB" w:rsidP="005C209C">
      <w:r>
        <w:t>If we more carefully analyse what RAN 2 said:</w:t>
      </w:r>
    </w:p>
    <w:p w14:paraId="2177D705" w14:textId="38D73DAD" w:rsidR="006B0628" w:rsidRDefault="001725B1" w:rsidP="001725B1">
      <w:pPr>
        <w:ind w:left="360"/>
      </w:pPr>
      <w:r>
        <w:t>a) T</w:t>
      </w:r>
      <w:r w:rsidR="006B0628">
        <w:t>here is no protocol impact in the event SA2 would like to include</w:t>
      </w:r>
      <w:r w:rsidR="00C66C57">
        <w:t xml:space="preserve"> NSSAI in SR related RRC Connection Establishment, as they </w:t>
      </w:r>
      <w:r w:rsidR="00357FEB">
        <w:t xml:space="preserve">TS 36.331 </w:t>
      </w:r>
      <w:r w:rsidR="00C66C57">
        <w:t>support</w:t>
      </w:r>
      <w:r w:rsidR="00357FEB">
        <w:t>s</w:t>
      </w:r>
      <w:r w:rsidR="00C66C57">
        <w:t xml:space="preserve"> NSSAI inclusion in any RRC Connection </w:t>
      </w:r>
      <w:r w:rsidR="00357FEB">
        <w:t>Establishment</w:t>
      </w:r>
      <w:r w:rsidR="00C66C57">
        <w:t xml:space="preserve"> </w:t>
      </w:r>
      <w:r w:rsidR="00357FEB">
        <w:t xml:space="preserve">SA2 </w:t>
      </w:r>
      <w:r w:rsidR="00C66C57">
        <w:t>think it is needed for</w:t>
      </w:r>
      <w:r w:rsidR="00B75548">
        <w:t xml:space="preserve"> (green highlighted)</w:t>
      </w:r>
    </w:p>
    <w:p w14:paraId="193D7A49" w14:textId="08275F3E" w:rsidR="00C66C57" w:rsidRDefault="001725B1" w:rsidP="001725B1">
      <w:pPr>
        <w:ind w:left="360"/>
      </w:pPr>
      <w:r>
        <w:lastRenderedPageBreak/>
        <w:t>b) T</w:t>
      </w:r>
      <w:r w:rsidR="00357FEB">
        <w:t>hrough the “</w:t>
      </w:r>
      <w:proofErr w:type="gramStart"/>
      <w:r w:rsidR="00357FEB">
        <w:t>hence“</w:t>
      </w:r>
      <w:r w:rsidR="00B75548">
        <w:t xml:space="preserve"> purple</w:t>
      </w:r>
      <w:proofErr w:type="gramEnd"/>
      <w:r w:rsidR="00B75548">
        <w:t xml:space="preserve"> highlighted </w:t>
      </w:r>
      <w:r w:rsidR="00357FEB">
        <w:t>in the text it seems the</w:t>
      </w:r>
      <w:r w:rsidR="00C66C57">
        <w:t xml:space="preserve"> root the cause of the yellow text </w:t>
      </w:r>
      <w:r w:rsidR="00357FEB">
        <w:t xml:space="preserve">is </w:t>
      </w:r>
      <w:r w:rsidR="00C66C57">
        <w:t xml:space="preserve">the fact the question we asked looked to </w:t>
      </w:r>
      <w:r w:rsidR="00357FEB">
        <w:t xml:space="preserve">RAN2 </w:t>
      </w:r>
      <w:r w:rsidR="00C66C57">
        <w:t xml:space="preserve">as related to </w:t>
      </w:r>
      <w:r w:rsidR="00357FEB">
        <w:t xml:space="preserve">the </w:t>
      </w:r>
      <w:r w:rsidR="00C66C57">
        <w:t>single case of AMF overload control</w:t>
      </w:r>
      <w:r w:rsidR="00357FEB">
        <w:t>, which they think it is in our remit to study!</w:t>
      </w:r>
    </w:p>
    <w:p w14:paraId="0DB8BFC7" w14:textId="6B874468" w:rsidR="00C66C57" w:rsidRDefault="00C66C57" w:rsidP="00185765"/>
    <w:p w14:paraId="3F5841BE" w14:textId="30DAEC19" w:rsidR="00C66C57" w:rsidRDefault="00C66C57" w:rsidP="00185765">
      <w:r>
        <w:t>However, in their TS 38.300 we can see a different picture:</w:t>
      </w:r>
    </w:p>
    <w:p w14:paraId="37C6184C" w14:textId="77777777" w:rsidR="00C66C57" w:rsidRDefault="00C66C57" w:rsidP="00C66C57">
      <w:pPr>
        <w:rPr>
          <w:color w:val="auto"/>
          <w:lang w:val="en-US" w:eastAsia="en-US"/>
        </w:rPr>
      </w:pPr>
      <w:r>
        <w:rPr>
          <w:lang w:val="en-US"/>
        </w:rPr>
        <w:t>Here is what the RAN 38.300 spec says:</w:t>
      </w:r>
    </w:p>
    <w:tbl>
      <w:tblPr>
        <w:tblStyle w:val="TableGrid"/>
        <w:tblW w:w="0" w:type="auto"/>
        <w:tblLook w:val="04A0" w:firstRow="1" w:lastRow="0" w:firstColumn="1" w:lastColumn="0" w:noHBand="0" w:noVBand="1"/>
      </w:tblPr>
      <w:tblGrid>
        <w:gridCol w:w="9854"/>
      </w:tblGrid>
      <w:tr w:rsidR="00357FEB" w14:paraId="55074ECC" w14:textId="77777777" w:rsidTr="00357FEB">
        <w:tc>
          <w:tcPr>
            <w:tcW w:w="9854" w:type="dxa"/>
          </w:tcPr>
          <w:p w14:paraId="006B4417" w14:textId="77777777" w:rsidR="00357FEB" w:rsidRDefault="00357FEB" w:rsidP="00357FEB">
            <w:pPr>
              <w:rPr>
                <w:b/>
                <w:bCs/>
              </w:rPr>
            </w:pPr>
            <w:r>
              <w:rPr>
                <w:lang w:val="en-US"/>
              </w:rPr>
              <w:t>“</w:t>
            </w:r>
            <w:r>
              <w:rPr>
                <w:b/>
                <w:bCs/>
              </w:rPr>
              <w:t>RAN awareness of slices</w:t>
            </w:r>
          </w:p>
          <w:p w14:paraId="2E1FE512" w14:textId="77777777" w:rsidR="00357FEB" w:rsidRDefault="00357FEB" w:rsidP="00357FEB">
            <w:pPr>
              <w:pStyle w:val="B1"/>
              <w:rPr>
                <w:lang w:eastAsia="en-US"/>
              </w:rPr>
            </w:pPr>
            <w:r>
              <w:t xml:space="preserve">-     NG-RAN supports a differentiated handling of traffic for different network slices which have been pre-configured. </w:t>
            </w:r>
            <w:r>
              <w:rPr>
                <w:highlight w:val="yellow"/>
              </w:rPr>
              <w:t>How NG-RAN supports the slice enabling in terms of NG-RAN functions (i.e. the set of network functions that comprise each slice) is implementation dependent.</w:t>
            </w:r>
          </w:p>
          <w:p w14:paraId="18A3BEA8" w14:textId="77777777" w:rsidR="00357FEB" w:rsidRDefault="00357FEB" w:rsidP="00357FEB">
            <w:pPr>
              <w:rPr>
                <w:b/>
                <w:bCs/>
              </w:rPr>
            </w:pPr>
            <w:r>
              <w:rPr>
                <w:b/>
                <w:bCs/>
              </w:rPr>
              <w:t>Resource management between slices</w:t>
            </w:r>
          </w:p>
          <w:p w14:paraId="5CD5ED36" w14:textId="77777777" w:rsidR="00357FEB" w:rsidRDefault="00357FEB" w:rsidP="00357FEB">
            <w:pPr>
              <w:pStyle w:val="B1"/>
              <w:rPr>
                <w:lang w:eastAsia="en-US"/>
              </w:rPr>
            </w:pPr>
            <w:r>
              <w:t xml:space="preserve">-     NG-RAN supports policy enforcement between slices as per service level agreements. It should be possible for a single NG-RAN node to support multiple slices. </w:t>
            </w:r>
            <w:r>
              <w:rPr>
                <w:highlight w:val="yellow"/>
              </w:rPr>
              <w:t>The NG-RAN should be free to apply the best RRM policy for the SLA in place to each supported slice.</w:t>
            </w:r>
          </w:p>
          <w:p w14:paraId="15FA1F54" w14:textId="77777777" w:rsidR="00357FEB" w:rsidRDefault="00357FEB" w:rsidP="00357FEB">
            <w:pPr>
              <w:rPr>
                <w:b/>
                <w:bCs/>
              </w:rPr>
            </w:pPr>
            <w:r>
              <w:rPr>
                <w:b/>
                <w:bCs/>
              </w:rPr>
              <w:t>Resource isolation between slices</w:t>
            </w:r>
          </w:p>
          <w:p w14:paraId="3790881F" w14:textId="77777777" w:rsidR="00357FEB" w:rsidRDefault="00357FEB" w:rsidP="00357FEB">
            <w:pPr>
              <w:pStyle w:val="B1"/>
              <w:rPr>
                <w:lang w:eastAsia="en-US"/>
              </w:rPr>
            </w:pPr>
            <w:r>
              <w:t xml:space="preserve">-     the NG-RAN supports resource isolation between slices. NG-RAN resource isolation may be achieved by means of RRM policies </w:t>
            </w:r>
            <w:r>
              <w:rPr>
                <w:highlight w:val="yellow"/>
              </w:rPr>
              <w:t>and protection mechanisms that should avoid that shortage of shared resources in one slice breaks the service level agreement for another slice.</w:t>
            </w:r>
            <w:r>
              <w:t xml:space="preserve"> It should be possible to fully dedicate NG-RAN resources to a certain slice</w:t>
            </w:r>
            <w:r>
              <w:rPr>
                <w:highlight w:val="yellow"/>
              </w:rPr>
              <w:t>. How NG-RAN supports resource isolation is implementation dependent.</w:t>
            </w:r>
          </w:p>
          <w:p w14:paraId="3EC2E65A" w14:textId="77777777" w:rsidR="00357FEB" w:rsidRDefault="00357FEB" w:rsidP="00357FEB">
            <w:pPr>
              <w:pStyle w:val="B1"/>
            </w:pPr>
          </w:p>
          <w:p w14:paraId="560BE369" w14:textId="77777777" w:rsidR="00357FEB" w:rsidRDefault="00357FEB" w:rsidP="00357FEB">
            <w:pPr>
              <w:rPr>
                <w:b/>
                <w:bCs/>
              </w:rPr>
            </w:pPr>
            <w:r>
              <w:rPr>
                <w:b/>
                <w:bCs/>
              </w:rPr>
              <w:t>Slice Availability</w:t>
            </w:r>
          </w:p>
          <w:p w14:paraId="21200F62" w14:textId="77777777" w:rsidR="00357FEB" w:rsidRDefault="00357FEB" w:rsidP="00357FEB">
            <w:pPr>
              <w:pStyle w:val="B1"/>
              <w:rPr>
                <w:lang w:eastAsia="en-US"/>
              </w:rPr>
            </w:pPr>
            <w:r>
              <w:t xml:space="preserve">-     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Pr>
                <w:lang w:eastAsia="ko-KR"/>
              </w:rPr>
              <w:t xml:space="preserve">availability </w:t>
            </w:r>
            <w:r>
              <w:t>does not change within the UE's registration area.</w:t>
            </w:r>
          </w:p>
          <w:p w14:paraId="65FAED14" w14:textId="77777777" w:rsidR="00357FEB" w:rsidRDefault="00357FEB" w:rsidP="00357FEB">
            <w:pPr>
              <w:pStyle w:val="B1"/>
            </w:pPr>
            <w:r>
              <w:t>-     The NG-RAN and the 5GC are responsible to handle a service request for a slice that may or may not be available in a given area</w:t>
            </w:r>
            <w:r>
              <w:rPr>
                <w:highlight w:val="yellow"/>
              </w:rPr>
              <w:t xml:space="preserve">. Admission or rejection of access to a slice may depend by factors such as support for the slice, availability of resources, </w:t>
            </w:r>
            <w:r>
              <w:rPr>
                <w:color w:val="FF0000"/>
                <w:highlight w:val="yellow"/>
              </w:rPr>
              <w:t xml:space="preserve">support of the requested service </w:t>
            </w:r>
            <w:r>
              <w:rPr>
                <w:highlight w:val="yellow"/>
              </w:rPr>
              <w:t>by NG-RAN.</w:t>
            </w:r>
          </w:p>
          <w:p w14:paraId="6666073B" w14:textId="77777777" w:rsidR="00357FEB" w:rsidRDefault="00357FEB" w:rsidP="00357FEB">
            <w:pPr>
              <w:rPr>
                <w:b/>
                <w:bCs/>
              </w:rPr>
            </w:pPr>
            <w:r>
              <w:rPr>
                <w:b/>
                <w:bCs/>
              </w:rPr>
              <w:t>Validation of the UE rights to access a network slice</w:t>
            </w:r>
          </w:p>
          <w:p w14:paraId="62543F25" w14:textId="73306302" w:rsidR="00357FEB" w:rsidRDefault="00357FEB" w:rsidP="00357FEB">
            <w:pPr>
              <w:rPr>
                <w:lang w:val="en-US"/>
              </w:rPr>
            </w:pPr>
            <w:r>
              <w:t xml:space="preserve">-     It is the responsibility of the 5GC to validate that the UE has the rights to access a network slice.  </w:t>
            </w:r>
            <w:r>
              <w:rPr>
                <w:highlight w:val="yellow"/>
              </w:rPr>
              <w:t xml:space="preserve">Prior to receiving the Initial Context Setup Request message, the NG-RAN may be allowed to apply some provisional/local policies, </w:t>
            </w:r>
            <w:r>
              <w:rPr>
                <w:b/>
                <w:bCs/>
                <w:color w:val="FF0000"/>
                <w:sz w:val="28"/>
                <w:szCs w:val="28"/>
                <w:highlight w:val="yellow"/>
              </w:rPr>
              <w:t>based on awareness of which slice the UE is requesting access to</w:t>
            </w:r>
            <w:r>
              <w:t>. During the initial context setup, the NG-RAN is informed of the slice for which resources are being requested.</w:t>
            </w:r>
          </w:p>
        </w:tc>
      </w:tr>
    </w:tbl>
    <w:p w14:paraId="027FC308" w14:textId="77777777" w:rsidR="00C66C57" w:rsidRDefault="00C66C57" w:rsidP="00C66C57">
      <w:pPr>
        <w:pStyle w:val="B1"/>
      </w:pPr>
    </w:p>
    <w:p w14:paraId="59A04110" w14:textId="19E8760F" w:rsidR="00C66C57" w:rsidRDefault="00B75548" w:rsidP="00185765">
      <w:r>
        <w:t>Therefore,</w:t>
      </w:r>
      <w:r w:rsidR="00C66C57">
        <w:t xml:space="preserve"> we conclude:</w:t>
      </w:r>
    </w:p>
    <w:p w14:paraId="24F49AFF" w14:textId="7FD44FD5" w:rsidR="00C66C57" w:rsidRDefault="00C66C57" w:rsidP="00185765">
      <w:r>
        <w:t xml:space="preserve">OBSERVATION 1: The RAN can implement operator </w:t>
      </w:r>
      <w:r w:rsidR="00357FEB">
        <w:t>defined slice</w:t>
      </w:r>
      <w:r>
        <w:t>-aware isolation, resource management and control-plane admission at service request, which are operator specific, and can apply even before the CN is contacted, based on AWARENESS of the slices the US is requesting access to.</w:t>
      </w:r>
    </w:p>
    <w:p w14:paraId="788B6A09" w14:textId="2613D57C" w:rsidR="00C66C57" w:rsidRDefault="00C66C57" w:rsidP="00185765">
      <w:r>
        <w:t>OBSERVATION</w:t>
      </w:r>
      <w:r w:rsidR="00357FEB">
        <w:t xml:space="preserve"> </w:t>
      </w:r>
      <w:r>
        <w:t xml:space="preserve">2: </w:t>
      </w:r>
      <w:r w:rsidR="00357FEB">
        <w:t>T</w:t>
      </w:r>
      <w:r>
        <w:t xml:space="preserve">he only way the RAN can be aware of what slices the UE is requesting to access is if the UE includes NSSAI in </w:t>
      </w:r>
      <w:r w:rsidR="00357FEB">
        <w:t>RRC Connection Establishment msg5</w:t>
      </w:r>
      <w:r>
        <w:t>.</w:t>
      </w:r>
    </w:p>
    <w:p w14:paraId="013BA718" w14:textId="3D030E43" w:rsidR="00C66C57" w:rsidRDefault="00C66C57" w:rsidP="00185765">
      <w:r>
        <w:t>OBSERVATION</w:t>
      </w:r>
      <w:r w:rsidR="00357FEB">
        <w:t xml:space="preserve"> </w:t>
      </w:r>
      <w:r>
        <w:t xml:space="preserve">3: </w:t>
      </w:r>
      <w:r w:rsidR="00357FEB">
        <w:t>The</w:t>
      </w:r>
      <w:r>
        <w:t xml:space="preserve"> Slice-aware AMF overload control procedure supported in 23.501 benefits (i.e. re1quires) that the UE includes NSSAI to enable </w:t>
      </w:r>
      <w:r w:rsidR="00357FEB">
        <w:t>policies</w:t>
      </w:r>
      <w:r>
        <w:t xml:space="preserve"> which rely on the release of connections that are related to slices that </w:t>
      </w:r>
      <w:r w:rsidR="00185765">
        <w:t xml:space="preserve">are subject to overload control. </w:t>
      </w:r>
      <w:r w:rsidR="00357FEB">
        <w:t>So,</w:t>
      </w:r>
      <w:r w:rsidR="00185765">
        <w:t xml:space="preserve"> from SA2 standpoint we do have a requirement as already documented in TS 23.501</w:t>
      </w:r>
    </w:p>
    <w:p w14:paraId="25B015D7" w14:textId="77C027A3" w:rsidR="00C66C57" w:rsidRDefault="00185765" w:rsidP="00B75548">
      <w:r>
        <w:t>Therefore,</w:t>
      </w:r>
      <w:r w:rsidR="00C66C57">
        <w:t xml:space="preserve"> we propose</w:t>
      </w:r>
      <w:r w:rsidR="00B75548">
        <w:t xml:space="preserve"> again that</w:t>
      </w:r>
      <w:r w:rsidR="00C66C57">
        <w:t xml:space="preserve"> the proposal that got most support at the last meeting (i.e. operator-controlled inclusion of NSSAI</w:t>
      </w:r>
      <w:r>
        <w:t xml:space="preserve"> in RRC connection establishment for SR-related connections</w:t>
      </w:r>
      <w:r w:rsidR="00C66C57">
        <w:t>)</w:t>
      </w:r>
      <w:r w:rsidR="00357FEB">
        <w:t>, and approve the related CRs in S2-18xxxxx and S2-18yyyyy which were already considered at the last meeting</w:t>
      </w:r>
    </w:p>
    <w:p w14:paraId="6A66DE2D" w14:textId="0C0C7588" w:rsidR="00C66C57" w:rsidRDefault="00185765" w:rsidP="00185765">
      <w:r>
        <w:lastRenderedPageBreak/>
        <w:t>The way forward proposed in the CR set that got the least support at the last meeting would lead to removal of features and RAN slicing capabilities the current TSs in 38.300 and TS 23.501/2 support</w:t>
      </w:r>
      <w:r w:rsidR="00357FEB">
        <w:t xml:space="preserve">, so the supporting companies do not recommend this is the way </w:t>
      </w:r>
      <w:r w:rsidR="001725B1">
        <w:t>forward.</w:t>
      </w:r>
    </w:p>
    <w:p w14:paraId="4EEE3280" w14:textId="23142D05" w:rsidR="00C66C57" w:rsidRDefault="00C66C57" w:rsidP="00185765"/>
    <w:p w14:paraId="1702B8A6" w14:textId="78501303" w:rsidR="00D15A64" w:rsidRDefault="00D15A64" w:rsidP="006D2A1A">
      <w:pPr>
        <w:pStyle w:val="Heading1"/>
      </w:pPr>
      <w:r>
        <w:t xml:space="preserve">2. </w:t>
      </w:r>
      <w:r>
        <w:tab/>
      </w:r>
      <w:r w:rsidR="00185765">
        <w:t>Further background on operator controlled NSSAI inclusion in Access Stratum connection establishment</w:t>
      </w:r>
    </w:p>
    <w:p w14:paraId="5D875151" w14:textId="6100379F" w:rsidR="00D15A64" w:rsidRDefault="00D15A64" w:rsidP="006D2A1A">
      <w:r>
        <w:t xml:space="preserve">The main crux of the debate has been whether it is more </w:t>
      </w:r>
      <w:r w:rsidR="00976673">
        <w:t>meaningful</w:t>
      </w:r>
      <w:r>
        <w:t xml:space="preserve"> to include all the S-NSSAIs of the allowed </w:t>
      </w:r>
      <w:proofErr w:type="gramStart"/>
      <w:r>
        <w:t xml:space="preserve">NSSAI </w:t>
      </w:r>
      <w:r w:rsidR="00AF016F">
        <w:t xml:space="preserve"> in</w:t>
      </w:r>
      <w:proofErr w:type="gramEnd"/>
      <w:r w:rsidR="00AF016F">
        <w:t xml:space="preserve"> the NSSAI </w:t>
      </w:r>
      <w:r w:rsidR="00976673">
        <w:t>information</w:t>
      </w:r>
      <w:r w:rsidR="00AF016F">
        <w:t xml:space="preserve"> in</w:t>
      </w:r>
      <w:r>
        <w:t xml:space="preserve"> the RRC connection establishment msg5 or just those of the Slice(s) that is (are) triggering the Service request.</w:t>
      </w:r>
      <w:r w:rsidR="00AF016F">
        <w:t xml:space="preserve"> Note that a service request may </w:t>
      </w:r>
      <w:r w:rsidR="00976673">
        <w:t>reactivate</w:t>
      </w:r>
      <w:r w:rsidR="00AF016F">
        <w:t xml:space="preserve"> all the PDU sessions in one go or </w:t>
      </w:r>
      <w:r w:rsidR="00976673">
        <w:t>j</w:t>
      </w:r>
      <w:r w:rsidR="00AF016F">
        <w:t>ust a selected few or just one</w:t>
      </w:r>
      <w:r w:rsidR="008D01B2">
        <w:t>, for example, or the SR may be related to MT signalling or data so it is not clear what S-NSSAI triggers the SR (so all</w:t>
      </w:r>
      <w:r w:rsidR="00324C12">
        <w:t xml:space="preserve"> allowed</w:t>
      </w:r>
      <w:r w:rsidR="008D01B2">
        <w:t xml:space="preserve"> slices S-NSSAIs should be in principle potential target of the MT signalling or data)</w:t>
      </w:r>
      <w:r w:rsidR="00AF016F">
        <w:t>.</w:t>
      </w:r>
    </w:p>
    <w:p w14:paraId="05F310D7" w14:textId="6204C793" w:rsidR="00AF016F" w:rsidRDefault="00AF016F" w:rsidP="006D2A1A">
      <w:r>
        <w:t>The RAN may use the received NSSAI information</w:t>
      </w:r>
      <w:r w:rsidR="00333288">
        <w:t xml:space="preserve"> in RRC msg5</w:t>
      </w:r>
      <w:r>
        <w:t xml:space="preserve"> to trigger some initial access policies ahead of contacting the core network. </w:t>
      </w:r>
      <w:r w:rsidR="008D01B2">
        <w:t>The</w:t>
      </w:r>
      <w:r>
        <w:t xml:space="preserve"> benefit of including the full Allowed NSSAI or a subset of it</w:t>
      </w:r>
      <w:r w:rsidR="008D01B2">
        <w:t xml:space="preserve"> (which is the set of the Slices triggering the SR)</w:t>
      </w:r>
      <w:r>
        <w:t xml:space="preserve"> in the RRC Connection Establishment </w:t>
      </w:r>
      <w:proofErr w:type="spellStart"/>
      <w:r>
        <w:t>msg</w:t>
      </w:r>
      <w:proofErr w:type="spellEnd"/>
      <w:r>
        <w:t xml:space="preserve"> 5, is predicated on the PLMN having configured such polices in the RAN. A PLMN may ch</w:t>
      </w:r>
      <w:r w:rsidR="006D2A1A">
        <w:t>o</w:t>
      </w:r>
      <w:r>
        <w:t>ose to not configure such policies. A PLMN may also decide to configure these in certain areas of the netw</w:t>
      </w:r>
      <w:r w:rsidR="006D2A1A">
        <w:t>or</w:t>
      </w:r>
      <w:r>
        <w:t>k but not others</w:t>
      </w:r>
      <w:r w:rsidR="00324C12">
        <w:t>.</w:t>
      </w:r>
      <w:r w:rsidR="006D2A1A">
        <w:t xml:space="preserve"> </w:t>
      </w:r>
      <w:r w:rsidR="001725B1">
        <w:t>Also,</w:t>
      </w:r>
      <w:r w:rsidR="006D2A1A">
        <w:t xml:space="preserve"> some operators may be just happy to consider the slices that are immediately used</w:t>
      </w:r>
      <w:r w:rsidR="00333288">
        <w:t xml:space="preserve"> by the UE</w:t>
      </w:r>
      <w:r w:rsidR="006D2A1A">
        <w:t xml:space="preserve"> for the initial access </w:t>
      </w:r>
      <w:proofErr w:type="gramStart"/>
      <w:r w:rsidR="006D2A1A">
        <w:t>policies, and</w:t>
      </w:r>
      <w:proofErr w:type="gramEnd"/>
      <w:r w:rsidR="006D2A1A">
        <w:t xml:space="preserve"> defer any subsequent treatment to the received Allowed NSSAI from the CN.</w:t>
      </w:r>
    </w:p>
    <w:p w14:paraId="49E8EF96" w14:textId="42D86756" w:rsidR="008E4633" w:rsidRPr="00B80CF8" w:rsidRDefault="00AF016F" w:rsidP="008E4633">
      <w:pPr>
        <w:rPr>
          <w:highlight w:val="yellow"/>
        </w:rPr>
      </w:pPr>
      <w:r>
        <w:t>I</w:t>
      </w:r>
      <w:r w:rsidR="006D2A1A">
        <w:t>t</w:t>
      </w:r>
      <w:r>
        <w:t xml:space="preserve"> is </w:t>
      </w:r>
      <w:r w:rsidR="00976673">
        <w:t>therefore</w:t>
      </w:r>
      <w:r>
        <w:t xml:space="preserve"> proposed that </w:t>
      </w:r>
      <w:r w:rsidRPr="00B80CF8">
        <w:rPr>
          <w:highlight w:val="yellow"/>
        </w:rPr>
        <w:t xml:space="preserve">a PLMN can </w:t>
      </w:r>
      <w:r w:rsidR="00976673" w:rsidRPr="00B80CF8">
        <w:rPr>
          <w:highlight w:val="yellow"/>
        </w:rPr>
        <w:t>instruct</w:t>
      </w:r>
      <w:r w:rsidRPr="00B80CF8">
        <w:rPr>
          <w:highlight w:val="yellow"/>
        </w:rPr>
        <w:t xml:space="preserve"> the UE</w:t>
      </w:r>
      <w:r>
        <w:t xml:space="preserve"> on which </w:t>
      </w:r>
      <w:r w:rsidR="00976673">
        <w:t>behaviour</w:t>
      </w:r>
      <w:r>
        <w:t xml:space="preserve"> to adopt</w:t>
      </w:r>
      <w:r w:rsidR="006D2A1A">
        <w:t xml:space="preserve"> in </w:t>
      </w:r>
      <w:r w:rsidR="00976673">
        <w:t>the</w:t>
      </w:r>
      <w:r w:rsidR="006D2A1A">
        <w:t xml:space="preserve"> R</w:t>
      </w:r>
      <w:r>
        <w:t xml:space="preserve">egistration </w:t>
      </w:r>
      <w:r w:rsidR="006D2A1A">
        <w:t>Accept Message</w:t>
      </w:r>
      <w:r>
        <w:t xml:space="preserve"> (note that the UE is </w:t>
      </w:r>
      <w:r w:rsidR="00976673">
        <w:t>expected</w:t>
      </w:r>
      <w:r>
        <w:t xml:space="preserve"> to include a </w:t>
      </w:r>
      <w:r w:rsidR="00324C12">
        <w:t>R</w:t>
      </w:r>
      <w:r>
        <w:t xml:space="preserve">equested NSSAI in </w:t>
      </w:r>
      <w:r w:rsidR="00976673">
        <w:t>the</w:t>
      </w:r>
      <w:r>
        <w:t xml:space="preserve"> registration request anyhow so we do not discuss here the behaviour for Registration messages)</w:t>
      </w:r>
      <w:r w:rsidR="006D2A1A">
        <w:t xml:space="preserve"> </w:t>
      </w:r>
      <w:r w:rsidR="006D2A1A" w:rsidRPr="00B80CF8">
        <w:rPr>
          <w:highlight w:val="yellow"/>
        </w:rPr>
        <w:t xml:space="preserve">by including </w:t>
      </w:r>
      <w:r w:rsidR="008E4633" w:rsidRPr="00B80CF8">
        <w:rPr>
          <w:highlight w:val="yellow"/>
        </w:rPr>
        <w:t>an indication as to whether the UE shall include in the Access Stratum Connection Establishment caused by a Service Request:</w:t>
      </w:r>
    </w:p>
    <w:p w14:paraId="083C3054" w14:textId="77777777" w:rsidR="008E4633" w:rsidRPr="00B80CF8" w:rsidRDefault="008E4633" w:rsidP="008E4633">
      <w:pPr>
        <w:pStyle w:val="B1"/>
        <w:rPr>
          <w:highlight w:val="yellow"/>
        </w:rPr>
      </w:pPr>
      <w:r w:rsidRPr="00B80CF8">
        <w:rPr>
          <w:highlight w:val="yellow"/>
        </w:rPr>
        <w:t>a)</w:t>
      </w:r>
      <w:r w:rsidRPr="00B80CF8">
        <w:rPr>
          <w:highlight w:val="yellow"/>
        </w:rPr>
        <w:tab/>
        <w:t>NSSAI set to the Allowed NSSAI for the UE; or</w:t>
      </w:r>
    </w:p>
    <w:p w14:paraId="0816AA09" w14:textId="77777777" w:rsidR="008E4633" w:rsidRPr="00B80CF8" w:rsidRDefault="008E4633" w:rsidP="008E4633">
      <w:pPr>
        <w:pStyle w:val="B1"/>
        <w:rPr>
          <w:highlight w:val="yellow"/>
        </w:rPr>
      </w:pPr>
      <w:r w:rsidRPr="00B80CF8">
        <w:rPr>
          <w:highlight w:val="yellow"/>
        </w:rPr>
        <w:t>b)</w:t>
      </w:r>
      <w:r w:rsidRPr="00B80CF8">
        <w:rPr>
          <w:highlight w:val="yellow"/>
        </w:rPr>
        <w:tab/>
        <w:t>NSSAI including the S-NSSAI(s) of the Network Slice(s) that trigger the Connection Establishment; or</w:t>
      </w:r>
    </w:p>
    <w:p w14:paraId="6885D27D" w14:textId="77777777" w:rsidR="008E4633" w:rsidRPr="00062190" w:rsidRDefault="008E4633" w:rsidP="008E4633">
      <w:pPr>
        <w:pStyle w:val="B1"/>
        <w:rPr>
          <w:lang w:val="x-none"/>
        </w:rPr>
      </w:pPr>
      <w:r w:rsidRPr="00B80CF8">
        <w:rPr>
          <w:highlight w:val="yellow"/>
        </w:rPr>
        <w:t>c)</w:t>
      </w:r>
      <w:r w:rsidRPr="00B80CF8">
        <w:rPr>
          <w:highlight w:val="yellow"/>
        </w:rPr>
        <w:tab/>
        <w:t>No NSSAI.</w:t>
      </w:r>
    </w:p>
    <w:p w14:paraId="70E90097" w14:textId="5906BB9E" w:rsidR="008E4633" w:rsidRDefault="008E4633" w:rsidP="008E4633">
      <w:r w:rsidRPr="00B80CF8">
        <w:rPr>
          <w:highlight w:val="yellow"/>
        </w:rPr>
        <w:t>The indication is based on the policies implemented in the (R)AN nodes in the Registration area</w:t>
      </w:r>
      <w:r>
        <w:t>: if at least some (R)AN node in the Registration area requires to know all the NSSAIs in the Allowed NSSAI, mode a) applies, other</w:t>
      </w:r>
      <w:r w:rsidR="008D01B2">
        <w:t>wise</w:t>
      </w:r>
      <w:r>
        <w:t xml:space="preserve"> mode b) applies unless no Initial </w:t>
      </w:r>
      <w:r w:rsidR="008D01B2">
        <w:t>A</w:t>
      </w:r>
      <w:r>
        <w:t>ccess policy is deployed in the RA</w:t>
      </w:r>
      <w:r w:rsidR="008D01B2">
        <w:t>N in the RA</w:t>
      </w:r>
      <w:r>
        <w:t>, in which case mode c) applies.</w:t>
      </w:r>
      <w:r w:rsidR="00C11BC5">
        <w:t xml:space="preserve"> </w:t>
      </w:r>
    </w:p>
    <w:p w14:paraId="5155B070" w14:textId="42619BC1" w:rsidR="006D2A1A" w:rsidRDefault="006D2A1A" w:rsidP="006D2A1A">
      <w:pPr>
        <w:pStyle w:val="Heading1"/>
      </w:pPr>
      <w:r>
        <w:t>3.</w:t>
      </w:r>
      <w:r>
        <w:tab/>
        <w:t>Proposal</w:t>
      </w:r>
    </w:p>
    <w:p w14:paraId="35A10811" w14:textId="0D1A1539" w:rsidR="006D2A1A" w:rsidRPr="006D2A1A" w:rsidRDefault="006D2A1A" w:rsidP="006D2A1A">
      <w:r>
        <w:t xml:space="preserve">It is proposed that the </w:t>
      </w:r>
      <w:r w:rsidR="00333288">
        <w:t>way forward</w:t>
      </w:r>
      <w:r w:rsidR="00F2767E">
        <w:t xml:space="preserve"> Proposal</w:t>
      </w:r>
      <w:r w:rsidR="00333288">
        <w:t xml:space="preserve"> </w:t>
      </w:r>
      <w:r w:rsidR="001725B1">
        <w:t xml:space="preserve">1) </w:t>
      </w:r>
      <w:r>
        <w:t>discussed above is adopted and the related CRs are approved.</w:t>
      </w:r>
    </w:p>
    <w:sectPr w:rsidR="006D2A1A" w:rsidRPr="006D2A1A" w:rsidSect="00B508D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175D2" w14:textId="77777777" w:rsidR="00F2767E" w:rsidRDefault="00F2767E">
      <w:r>
        <w:separator/>
      </w:r>
    </w:p>
    <w:p w14:paraId="74D1B59A" w14:textId="77777777" w:rsidR="00F2767E" w:rsidRDefault="00F2767E"/>
  </w:endnote>
  <w:endnote w:type="continuationSeparator" w:id="0">
    <w:p w14:paraId="69B2B5DC" w14:textId="77777777" w:rsidR="00F2767E" w:rsidRDefault="00F2767E">
      <w:r>
        <w:continuationSeparator/>
      </w:r>
    </w:p>
    <w:p w14:paraId="07F7B35C" w14:textId="77777777" w:rsidR="00F2767E" w:rsidRDefault="00F2767E"/>
  </w:endnote>
  <w:endnote w:type="continuationNotice" w:id="1">
    <w:p w14:paraId="6E359129" w14:textId="77777777" w:rsidR="00B31E10" w:rsidRDefault="00B31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F2767E" w:rsidRDefault="00F27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F2767E" w:rsidRDefault="00F2767E">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F2767E" w:rsidRDefault="00F276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F2767E" w:rsidRDefault="00F2767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F2767E" w:rsidRDefault="00F27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8FECE" w14:textId="77777777" w:rsidR="00F2767E" w:rsidRDefault="00F2767E">
      <w:r>
        <w:separator/>
      </w:r>
    </w:p>
    <w:p w14:paraId="3BF3F456" w14:textId="77777777" w:rsidR="00F2767E" w:rsidRDefault="00F2767E"/>
  </w:footnote>
  <w:footnote w:type="continuationSeparator" w:id="0">
    <w:p w14:paraId="7D8B26CA" w14:textId="77777777" w:rsidR="00F2767E" w:rsidRDefault="00F2767E">
      <w:r>
        <w:continuationSeparator/>
      </w:r>
    </w:p>
    <w:p w14:paraId="5E5C20FF" w14:textId="77777777" w:rsidR="00F2767E" w:rsidRDefault="00F2767E"/>
  </w:footnote>
  <w:footnote w:type="continuationNotice" w:id="1">
    <w:p w14:paraId="11A7EB83" w14:textId="77777777" w:rsidR="00B31E10" w:rsidRDefault="00B31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F2767E" w:rsidRDefault="00F2767E"/>
  <w:p w14:paraId="3BF80DAC" w14:textId="77777777" w:rsidR="00F2767E" w:rsidRDefault="00F276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F2767E" w:rsidRDefault="00F2767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172F9AC6" w:rsidR="00F2767E" w:rsidRDefault="00F2767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BA0F840" w14:textId="77777777" w:rsidR="00F2767E" w:rsidRDefault="00F276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F2767E" w:rsidRDefault="00F276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12EE4"/>
    <w:multiLevelType w:val="multilevel"/>
    <w:tmpl w:val="4AB2F4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EE769E"/>
    <w:multiLevelType w:val="hybridMultilevel"/>
    <w:tmpl w:val="3C9E0836"/>
    <w:lvl w:ilvl="0" w:tplc="08090011">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 w15:restartNumberingAfterBreak="0">
    <w:nsid w:val="2D6E0461"/>
    <w:multiLevelType w:val="hybridMultilevel"/>
    <w:tmpl w:val="58FE7CC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8428D7"/>
    <w:multiLevelType w:val="hybridMultilevel"/>
    <w:tmpl w:val="F288D4CC"/>
    <w:lvl w:ilvl="0" w:tplc="D7CEA91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96A"/>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27EA2"/>
    <w:rsid w:val="00131CFA"/>
    <w:rsid w:val="0013204E"/>
    <w:rsid w:val="00137D5A"/>
    <w:rsid w:val="001452FC"/>
    <w:rsid w:val="001461D4"/>
    <w:rsid w:val="00150553"/>
    <w:rsid w:val="00154FE9"/>
    <w:rsid w:val="00155190"/>
    <w:rsid w:val="00160D5C"/>
    <w:rsid w:val="001614AD"/>
    <w:rsid w:val="001649CC"/>
    <w:rsid w:val="00167A94"/>
    <w:rsid w:val="00170007"/>
    <w:rsid w:val="00170785"/>
    <w:rsid w:val="0017195E"/>
    <w:rsid w:val="001725B1"/>
    <w:rsid w:val="00175A6E"/>
    <w:rsid w:val="00180EC1"/>
    <w:rsid w:val="0018294E"/>
    <w:rsid w:val="0018356C"/>
    <w:rsid w:val="00183B58"/>
    <w:rsid w:val="001846D8"/>
    <w:rsid w:val="0018486F"/>
    <w:rsid w:val="00185765"/>
    <w:rsid w:val="001861F2"/>
    <w:rsid w:val="00186D46"/>
    <w:rsid w:val="0019123F"/>
    <w:rsid w:val="00192916"/>
    <w:rsid w:val="0019519E"/>
    <w:rsid w:val="001B02C0"/>
    <w:rsid w:val="001B0CA1"/>
    <w:rsid w:val="001B0E76"/>
    <w:rsid w:val="001B19AF"/>
    <w:rsid w:val="001B2818"/>
    <w:rsid w:val="001B3146"/>
    <w:rsid w:val="001B52A0"/>
    <w:rsid w:val="001B58D8"/>
    <w:rsid w:val="001B6835"/>
    <w:rsid w:val="001C61A4"/>
    <w:rsid w:val="001C6BF4"/>
    <w:rsid w:val="001C7619"/>
    <w:rsid w:val="001D0A24"/>
    <w:rsid w:val="001D1ED4"/>
    <w:rsid w:val="001D3103"/>
    <w:rsid w:val="001E17F1"/>
    <w:rsid w:val="001E5509"/>
    <w:rsid w:val="001E6631"/>
    <w:rsid w:val="001F1301"/>
    <w:rsid w:val="001F2E4F"/>
    <w:rsid w:val="001F7B32"/>
    <w:rsid w:val="001F7C2B"/>
    <w:rsid w:val="00203075"/>
    <w:rsid w:val="00210A24"/>
    <w:rsid w:val="00210A4E"/>
    <w:rsid w:val="00216BE9"/>
    <w:rsid w:val="00216E2E"/>
    <w:rsid w:val="002177BE"/>
    <w:rsid w:val="00222DE6"/>
    <w:rsid w:val="00225E01"/>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225F5"/>
    <w:rsid w:val="00324C12"/>
    <w:rsid w:val="003257D2"/>
    <w:rsid w:val="00325F20"/>
    <w:rsid w:val="0033074C"/>
    <w:rsid w:val="00330C3E"/>
    <w:rsid w:val="00331DF1"/>
    <w:rsid w:val="00332B7C"/>
    <w:rsid w:val="00333288"/>
    <w:rsid w:val="0033588A"/>
    <w:rsid w:val="00335E89"/>
    <w:rsid w:val="00336BA2"/>
    <w:rsid w:val="00340ADD"/>
    <w:rsid w:val="00342736"/>
    <w:rsid w:val="00346C62"/>
    <w:rsid w:val="00347E31"/>
    <w:rsid w:val="00353869"/>
    <w:rsid w:val="00354D22"/>
    <w:rsid w:val="003553E9"/>
    <w:rsid w:val="00357380"/>
    <w:rsid w:val="00357FEB"/>
    <w:rsid w:val="00370904"/>
    <w:rsid w:val="003730BC"/>
    <w:rsid w:val="00374DB7"/>
    <w:rsid w:val="0038385D"/>
    <w:rsid w:val="00383B1C"/>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04AD"/>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43FE5"/>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09C"/>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061E"/>
    <w:rsid w:val="00623A57"/>
    <w:rsid w:val="006240AF"/>
    <w:rsid w:val="006242E8"/>
    <w:rsid w:val="00624501"/>
    <w:rsid w:val="00630361"/>
    <w:rsid w:val="006314CC"/>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5BE8"/>
    <w:rsid w:val="006868ED"/>
    <w:rsid w:val="00692A03"/>
    <w:rsid w:val="00695B8B"/>
    <w:rsid w:val="006969FB"/>
    <w:rsid w:val="00697C20"/>
    <w:rsid w:val="006A209D"/>
    <w:rsid w:val="006B0628"/>
    <w:rsid w:val="006B147F"/>
    <w:rsid w:val="006B4329"/>
    <w:rsid w:val="006B46B3"/>
    <w:rsid w:val="006B7AAC"/>
    <w:rsid w:val="006C00B2"/>
    <w:rsid w:val="006C0570"/>
    <w:rsid w:val="006C21E1"/>
    <w:rsid w:val="006C6244"/>
    <w:rsid w:val="006C654A"/>
    <w:rsid w:val="006C69CD"/>
    <w:rsid w:val="006D2A1A"/>
    <w:rsid w:val="006D5A42"/>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380E"/>
    <w:rsid w:val="00763CF0"/>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3975"/>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86D0D"/>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01B2"/>
    <w:rsid w:val="008D10CA"/>
    <w:rsid w:val="008D34F8"/>
    <w:rsid w:val="008E1DEF"/>
    <w:rsid w:val="008E20C9"/>
    <w:rsid w:val="008E36C0"/>
    <w:rsid w:val="008E379C"/>
    <w:rsid w:val="008E39F4"/>
    <w:rsid w:val="008E4633"/>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76673"/>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C742B"/>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16F"/>
    <w:rsid w:val="00AF093A"/>
    <w:rsid w:val="00AF0C3D"/>
    <w:rsid w:val="00AF6554"/>
    <w:rsid w:val="00AF71BB"/>
    <w:rsid w:val="00AF7284"/>
    <w:rsid w:val="00AF7EDC"/>
    <w:rsid w:val="00B0039A"/>
    <w:rsid w:val="00B0744A"/>
    <w:rsid w:val="00B15A4E"/>
    <w:rsid w:val="00B16551"/>
    <w:rsid w:val="00B20060"/>
    <w:rsid w:val="00B2351A"/>
    <w:rsid w:val="00B27032"/>
    <w:rsid w:val="00B27435"/>
    <w:rsid w:val="00B27621"/>
    <w:rsid w:val="00B31E10"/>
    <w:rsid w:val="00B3443C"/>
    <w:rsid w:val="00B36499"/>
    <w:rsid w:val="00B3724E"/>
    <w:rsid w:val="00B37F9B"/>
    <w:rsid w:val="00B40A2B"/>
    <w:rsid w:val="00B42C3B"/>
    <w:rsid w:val="00B43AA2"/>
    <w:rsid w:val="00B45000"/>
    <w:rsid w:val="00B47580"/>
    <w:rsid w:val="00B508D2"/>
    <w:rsid w:val="00B508D8"/>
    <w:rsid w:val="00B516ED"/>
    <w:rsid w:val="00B521CB"/>
    <w:rsid w:val="00B532AE"/>
    <w:rsid w:val="00B53CBA"/>
    <w:rsid w:val="00B53F03"/>
    <w:rsid w:val="00B54A84"/>
    <w:rsid w:val="00B5538F"/>
    <w:rsid w:val="00B579CF"/>
    <w:rsid w:val="00B57DF2"/>
    <w:rsid w:val="00B61D86"/>
    <w:rsid w:val="00B71E13"/>
    <w:rsid w:val="00B71F13"/>
    <w:rsid w:val="00B73DA3"/>
    <w:rsid w:val="00B75548"/>
    <w:rsid w:val="00B75ADB"/>
    <w:rsid w:val="00B80CF8"/>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1C36"/>
    <w:rsid w:val="00BC2E3D"/>
    <w:rsid w:val="00BC3196"/>
    <w:rsid w:val="00BC49C4"/>
    <w:rsid w:val="00BC62BF"/>
    <w:rsid w:val="00BC7270"/>
    <w:rsid w:val="00BC7BCA"/>
    <w:rsid w:val="00BD2A2D"/>
    <w:rsid w:val="00BD2F05"/>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1BC5"/>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240"/>
    <w:rsid w:val="00C563D8"/>
    <w:rsid w:val="00C575B4"/>
    <w:rsid w:val="00C57877"/>
    <w:rsid w:val="00C634B5"/>
    <w:rsid w:val="00C63788"/>
    <w:rsid w:val="00C657AE"/>
    <w:rsid w:val="00C66C57"/>
    <w:rsid w:val="00C67DBC"/>
    <w:rsid w:val="00C719F7"/>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287"/>
    <w:rsid w:val="00CC0A0E"/>
    <w:rsid w:val="00CC2239"/>
    <w:rsid w:val="00CC5766"/>
    <w:rsid w:val="00CD1658"/>
    <w:rsid w:val="00CD21E5"/>
    <w:rsid w:val="00CD348F"/>
    <w:rsid w:val="00CD3F0E"/>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5101"/>
    <w:rsid w:val="00D15A64"/>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665"/>
    <w:rsid w:val="00D70715"/>
    <w:rsid w:val="00D707CD"/>
    <w:rsid w:val="00D72549"/>
    <w:rsid w:val="00D72A4A"/>
    <w:rsid w:val="00D76415"/>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1C9A"/>
    <w:rsid w:val="00F23137"/>
    <w:rsid w:val="00F2571C"/>
    <w:rsid w:val="00F2767E"/>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styleId="UnresolvedMention">
    <w:name w:val="Unresolved Mention"/>
    <w:basedOn w:val="DefaultParagraphFont"/>
    <w:uiPriority w:val="99"/>
    <w:semiHidden/>
    <w:unhideWhenUsed/>
    <w:rsid w:val="005C20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1873">
      <w:bodyDiv w:val="1"/>
      <w:marLeft w:val="0"/>
      <w:marRight w:val="0"/>
      <w:marTop w:val="0"/>
      <w:marBottom w:val="0"/>
      <w:divBdr>
        <w:top w:val="none" w:sz="0" w:space="0" w:color="auto"/>
        <w:left w:val="none" w:sz="0" w:space="0" w:color="auto"/>
        <w:bottom w:val="none" w:sz="0" w:space="0" w:color="auto"/>
        <w:right w:val="none" w:sz="0" w:space="0" w:color="auto"/>
      </w:divBdr>
    </w:div>
    <w:div w:id="110563218">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5234028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09997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28BIS_Sophia_Antipolis/Docs/S2-188979.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sa/WG2_Arch/TSGS2_128BIS_Sophia_Antipolis/Docs/S2-187655.zi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2_Arch/TSGS2_128BIS_Sophia_Antipolis/Docs/S2-188842.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tsg_sa/WG2_Arch/TSGS2_128BIS_Sophia_Antipolis/Docs/S2-187825.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WG2_Arch/TSGS2_128BIS_Sophia_Antipolis/Docs/S2-188980.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F6F569-EF16-45BB-9BF2-8E7B6AD1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1431</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10</cp:revision>
  <cp:lastPrinted>2018-04-24T20:10:00Z</cp:lastPrinted>
  <dcterms:created xsi:type="dcterms:W3CDTF">2018-09-18T07:58:00Z</dcterms:created>
  <dcterms:modified xsi:type="dcterms:W3CDTF">2018-10-09T08:31:00Z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